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21F996E7">
      <w:pPr>
        <w:tabs>
          <w:tab w:val="left" w:pos="195"/>
        </w:tabs>
        <w:spacing w:line="500" w:lineRule="exact"/>
        <w:jc w:val="center"/>
        <w:rPr>
          <w:kern w:val="0"/>
          <w:sz w:val="24"/>
        </w:rPr>
      </w:pPr>
      <w:r>
        <w:rPr>
          <w:kern w:val="0"/>
          <w:sz w:val="24"/>
        </w:rPr>
        <w:t>证券代码：300238         证券简称：冠昊生物         公告编号：</w:t>
      </w:r>
      <w:r>
        <w:rPr>
          <w:rFonts w:hint="eastAsia"/>
          <w:kern w:val="0"/>
          <w:sz w:val="24"/>
        </w:rPr>
        <w:t>2026-014</w:t>
      </w:r>
    </w:p>
    <w:p w14:paraId="7F1EEB57">
      <w:pPr>
        <w:tabs>
          <w:tab w:val="left" w:pos="195"/>
        </w:tabs>
        <w:spacing w:before="624" w:beforeLines="200" w:line="500" w:lineRule="exact"/>
        <w:jc w:val="center"/>
        <w:rPr>
          <w:rFonts w:hint="eastAsia"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冠昊生物科技股份有限公司</w:t>
      </w:r>
    </w:p>
    <w:p w14:paraId="60375720">
      <w:pPr>
        <w:tabs>
          <w:tab w:val="left" w:pos="195"/>
        </w:tabs>
        <w:spacing w:before="156" w:beforeLines="50" w:after="468" w:afterLines="150" w:line="500" w:lineRule="exact"/>
        <w:jc w:val="center"/>
        <w:rPr>
          <w:rFonts w:ascii="宋体" w:cs="宋体"/>
          <w:kern w:val="0"/>
          <w:sz w:val="24"/>
        </w:rPr>
      </w:pPr>
      <w:r>
        <w:rPr>
          <w:rFonts w:hint="eastAsia" w:ascii="黑体" w:hAnsi="黑体" w:eastAsia="黑体"/>
          <w:bCs/>
          <w:sz w:val="30"/>
          <w:szCs w:val="30"/>
        </w:rPr>
        <w:t>关于召开</w:t>
      </w:r>
      <w:r>
        <w:rPr>
          <w:rFonts w:hint="eastAsia" w:eastAsia="黑体"/>
          <w:bCs/>
          <w:sz w:val="30"/>
          <w:szCs w:val="30"/>
        </w:rPr>
        <w:t>2025</w:t>
      </w:r>
      <w:r>
        <w:rPr>
          <w:rFonts w:hint="eastAsia" w:ascii="黑体" w:hAnsi="黑体" w:eastAsia="黑体"/>
          <w:bCs/>
          <w:sz w:val="30"/>
          <w:szCs w:val="30"/>
        </w:rPr>
        <w:t>年度业绩网上说明会的公告</w:t>
      </w:r>
    </w:p>
    <w:tbl>
      <w:tblPr>
        <w:tblStyle w:val="9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0"/>
      </w:tblGrid>
      <w:tr w14:paraId="5E40EC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atLeast"/>
        </w:trPr>
        <w:tc>
          <w:tcPr>
            <w:tcW w:w="8460" w:type="dxa"/>
          </w:tcPr>
          <w:p w14:paraId="46163D78">
            <w:pPr>
              <w:autoSpaceDE w:val="0"/>
              <w:autoSpaceDN w:val="0"/>
              <w:adjustRightInd w:val="0"/>
              <w:spacing w:line="500" w:lineRule="exact"/>
              <w:ind w:firstLine="480" w:firstLineChars="200"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24"/>
              </w:rPr>
              <w:t>本公司及董事会全体人员保证信息披露的内容真实、准确和完整，没有虚假记载、误导性陈述或者重大遗漏。</w:t>
            </w:r>
          </w:p>
        </w:tc>
      </w:tr>
    </w:tbl>
    <w:p w14:paraId="7BAD79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sz w:val="24"/>
        </w:rPr>
      </w:pPr>
      <w:r>
        <w:rPr>
          <w:rFonts w:hint="eastAsia"/>
          <w:sz w:val="24"/>
        </w:rPr>
        <w:t>冠昊生物科技股份有限公司（以下简称“公司”）</w:t>
      </w:r>
      <w:r>
        <w:rPr>
          <w:sz w:val="24"/>
        </w:rPr>
        <w:t>《</w:t>
      </w:r>
      <w:r>
        <w:rPr>
          <w:rFonts w:hint="eastAsia"/>
          <w:sz w:val="24"/>
        </w:rPr>
        <w:t>2025</w:t>
      </w:r>
      <w:r>
        <w:rPr>
          <w:sz w:val="24"/>
        </w:rPr>
        <w:t>年</w:t>
      </w:r>
      <w:r>
        <w:rPr>
          <w:rFonts w:hint="eastAsia"/>
          <w:sz w:val="24"/>
        </w:rPr>
        <w:t>年</w:t>
      </w:r>
      <w:r>
        <w:rPr>
          <w:sz w:val="24"/>
        </w:rPr>
        <w:t>度报告》及其摘要</w:t>
      </w:r>
      <w:r>
        <w:rPr>
          <w:rFonts w:hint="eastAsia"/>
          <w:sz w:val="24"/>
        </w:rPr>
        <w:t>经公司第六届董事会第十八次会议审议通过，于2026年3月26日刊登在中国证监会指定的信息披露网站</w:t>
      </w:r>
      <w:r>
        <w:rPr>
          <w:rFonts w:hint="eastAsia" w:cs="仿宋_GB2312"/>
          <w:kern w:val="0"/>
          <w:sz w:val="24"/>
        </w:rPr>
        <w:t>巨潮资讯网（http://www.cninfo.com.cn）</w:t>
      </w:r>
      <w:r>
        <w:rPr>
          <w:rFonts w:hint="eastAsia"/>
          <w:sz w:val="24"/>
        </w:rPr>
        <w:t>上，为便于广大投资者更深入、全面地了解公司情况，公司定于2026</w:t>
      </w:r>
      <w:r>
        <w:rPr>
          <w:sz w:val="24"/>
        </w:rPr>
        <w:t>年</w:t>
      </w:r>
      <w:r>
        <w:rPr>
          <w:rFonts w:hint="eastAsia"/>
          <w:sz w:val="24"/>
        </w:rPr>
        <w:t>4</w:t>
      </w:r>
      <w:r>
        <w:rPr>
          <w:sz w:val="24"/>
        </w:rPr>
        <w:t>月</w:t>
      </w:r>
      <w:r>
        <w:rPr>
          <w:rFonts w:hint="eastAsia"/>
          <w:sz w:val="24"/>
        </w:rPr>
        <w:t>1</w:t>
      </w:r>
      <w:r>
        <w:rPr>
          <w:rFonts w:hint="eastAsia"/>
          <w:sz w:val="24"/>
          <w:lang w:val="en-US" w:eastAsia="zh-CN"/>
        </w:rPr>
        <w:t>0</w:t>
      </w:r>
      <w:r>
        <w:rPr>
          <w:sz w:val="24"/>
        </w:rPr>
        <w:t>日</w:t>
      </w:r>
      <w:r>
        <w:rPr>
          <w:rFonts w:hint="eastAsia"/>
          <w:sz w:val="24"/>
        </w:rPr>
        <w:t>下午</w:t>
      </w:r>
      <w:r>
        <w:rPr>
          <w:sz w:val="24"/>
        </w:rPr>
        <w:t>15:00至17:00</w:t>
      </w:r>
      <w:r>
        <w:rPr>
          <w:rFonts w:hint="eastAsia"/>
          <w:sz w:val="24"/>
        </w:rPr>
        <w:t>通过远程网络方式召开2025年度业绩网上说明会，投资者可登陆全景网投资者关系互动平台（http://ir.p5w.net）参与本次年度业绩网上说明会。</w:t>
      </w:r>
    </w:p>
    <w:p w14:paraId="4C48CF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sz w:val="24"/>
        </w:rPr>
      </w:pPr>
      <w:r>
        <w:rPr>
          <w:rFonts w:hint="eastAsia"/>
          <w:sz w:val="24"/>
        </w:rPr>
        <w:t>出席本次年度业绩网上说明会的人员有：董事长张永明先生，独立董事</w:t>
      </w:r>
      <w:r>
        <w:rPr>
          <w:rFonts w:hint="eastAsia"/>
          <w:sz w:val="24"/>
          <w:highlight w:val="none"/>
        </w:rPr>
        <w:t>韩俊梅</w:t>
      </w:r>
      <w:r>
        <w:rPr>
          <w:rFonts w:hint="eastAsia"/>
          <w:sz w:val="24"/>
        </w:rPr>
        <w:t>女士、邓超先生，副总经理、董事会秘书徐庆荣先生，财务负责人易若峰先生。为充分尊重投资者、提升交流的针对性，现就公司本次年度业绩网上说明会提前向投资者公开征集问题，广泛听取投资者的意见和建议。投资者可于2026年4月1</w:t>
      </w:r>
      <w:r>
        <w:rPr>
          <w:rFonts w:hint="eastAsia"/>
          <w:sz w:val="24"/>
          <w:lang w:val="en-US" w:eastAsia="zh-CN"/>
        </w:rPr>
        <w:t>0</w:t>
      </w:r>
      <w:r>
        <w:rPr>
          <w:rFonts w:hint="eastAsia"/>
          <w:sz w:val="24"/>
        </w:rPr>
        <w:t>日15:00前访问网址（http://ir.p5w.net）或扫描下方二维码，</w:t>
      </w:r>
      <w:r>
        <w:rPr>
          <w:rFonts w:ascii="宋体" w:hAnsi="宋体" w:cs="宋体"/>
          <w:sz w:val="24"/>
        </w:rPr>
        <w:t>进入问题征集专题页面</w:t>
      </w:r>
      <w:r>
        <w:rPr>
          <w:rFonts w:hint="eastAsia"/>
          <w:sz w:val="24"/>
        </w:rPr>
        <w:t>。公司将在本次年度业绩网上说明会上，对投资者普遍关注的问题进行回答。</w:t>
      </w:r>
      <w:bookmarkStart w:id="0" w:name="_GoBack"/>
      <w:bookmarkEnd w:id="0"/>
    </w:p>
    <w:p w14:paraId="204783C4">
      <w:pPr>
        <w:spacing w:line="500" w:lineRule="exact"/>
        <w:ind w:firstLine="420" w:firstLineChars="200"/>
        <w:rPr>
          <w:sz w:val="24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1290955</wp:posOffset>
            </wp:positionH>
            <wp:positionV relativeFrom="paragraph">
              <wp:posOffset>209550</wp:posOffset>
            </wp:positionV>
            <wp:extent cx="1891665" cy="1517015"/>
            <wp:effectExtent l="0" t="0" r="0" b="0"/>
            <wp:wrapTopAndBottom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rcRect b="13879"/>
                    <a:stretch>
                      <a:fillRect/>
                    </a:stretch>
                  </pic:blipFill>
                  <pic:spPr>
                    <a:xfrm>
                      <a:off x="0" y="0"/>
                      <a:ext cx="1891665" cy="151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24"/>
        </w:rPr>
        <w:t>欢迎广大投资者积极参与本次年度业绩网上说明会。</w:t>
      </w:r>
    </w:p>
    <w:p w14:paraId="7296C866">
      <w:pPr>
        <w:spacing w:before="624" w:beforeLines="200" w:line="500" w:lineRule="exact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特此公告。</w:t>
      </w:r>
    </w:p>
    <w:p w14:paraId="1D92D4DD">
      <w:pPr>
        <w:spacing w:before="624" w:beforeLines="200" w:line="500" w:lineRule="exact"/>
        <w:jc w:val="righ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冠昊生物科技股份有限公司董事会</w:t>
      </w:r>
    </w:p>
    <w:p w14:paraId="24FCD3AA">
      <w:pPr>
        <w:wordWrap w:val="0"/>
        <w:spacing w:line="500" w:lineRule="exact"/>
        <w:jc w:val="right"/>
      </w:pPr>
      <w:r>
        <w:rPr>
          <w:rFonts w:hint="eastAsia"/>
          <w:sz w:val="24"/>
        </w:rPr>
        <w:t>2026</w:t>
      </w:r>
      <w:r>
        <w:rPr>
          <w:sz w:val="24"/>
        </w:rPr>
        <w:t>年</w:t>
      </w:r>
      <w:r>
        <w:rPr>
          <w:rFonts w:hint="eastAsia"/>
          <w:sz w:val="24"/>
        </w:rPr>
        <w:t>3</w:t>
      </w:r>
      <w:r>
        <w:rPr>
          <w:sz w:val="24"/>
        </w:rPr>
        <w:t>月</w:t>
      </w:r>
      <w:r>
        <w:rPr>
          <w:rFonts w:hint="eastAsia"/>
          <w:sz w:val="24"/>
        </w:rPr>
        <w:t>26</w:t>
      </w:r>
      <w:r>
        <w:rPr>
          <w:sz w:val="24"/>
        </w:rPr>
        <w:t>日</w:t>
      </w:r>
      <w:r>
        <w:rPr>
          <w:rFonts w:hint="eastAsia"/>
          <w:sz w:val="24"/>
        </w:rPr>
        <w:t xml:space="preserve">       </w:t>
      </w:r>
    </w:p>
    <w:sectPr>
      <w:footerReference r:id="rId3" w:type="even"/>
      <w:pgSz w:w="11906" w:h="16838"/>
      <w:pgMar w:top="1460" w:right="1800" w:bottom="1938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14FCEC">
    <w:pPr>
      <w:pStyle w:val="6"/>
      <w:framePr w:wrap="around" w:vAnchor="text" w:hAnchor="margin" w:xAlign="center" w:y="1"/>
      <w:rPr>
        <w:rStyle w:val="11"/>
      </w:rPr>
    </w:pPr>
    <w:r>
      <w:fldChar w:fldCharType="begin"/>
    </w:r>
    <w:r>
      <w:rPr>
        <w:rStyle w:val="11"/>
      </w:rPr>
      <w:instrText xml:space="preserve">PAGE  </w:instrText>
    </w:r>
    <w:r>
      <w:fldChar w:fldCharType="separate"/>
    </w:r>
    <w:r>
      <w:fldChar w:fldCharType="end"/>
    </w:r>
  </w:p>
  <w:p w14:paraId="5C37C3DF">
    <w:pPr>
      <w:pStyle w:val="6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NiMzQ4MDZlNWYwNzEwODVkMjAzNjIxM2M2NjM5N2IifQ=="/>
  </w:docVars>
  <w:rsids>
    <w:rsidRoot w:val="00172A27"/>
    <w:rsid w:val="0003226F"/>
    <w:rsid w:val="00041B6A"/>
    <w:rsid w:val="00041D5B"/>
    <w:rsid w:val="00057926"/>
    <w:rsid w:val="00067A32"/>
    <w:rsid w:val="00085120"/>
    <w:rsid w:val="00086521"/>
    <w:rsid w:val="00096D95"/>
    <w:rsid w:val="000A350D"/>
    <w:rsid w:val="000C2700"/>
    <w:rsid w:val="000C5BE9"/>
    <w:rsid w:val="000E7D21"/>
    <w:rsid w:val="00117244"/>
    <w:rsid w:val="0011724C"/>
    <w:rsid w:val="00121926"/>
    <w:rsid w:val="0014562F"/>
    <w:rsid w:val="001617A2"/>
    <w:rsid w:val="00163FF4"/>
    <w:rsid w:val="00167638"/>
    <w:rsid w:val="00172A27"/>
    <w:rsid w:val="00176CEF"/>
    <w:rsid w:val="001B188A"/>
    <w:rsid w:val="001C3AE1"/>
    <w:rsid w:val="001D7C05"/>
    <w:rsid w:val="001F72B9"/>
    <w:rsid w:val="002022F7"/>
    <w:rsid w:val="00223545"/>
    <w:rsid w:val="00223A79"/>
    <w:rsid w:val="00223ACC"/>
    <w:rsid w:val="0023510B"/>
    <w:rsid w:val="00241185"/>
    <w:rsid w:val="00254244"/>
    <w:rsid w:val="002858F6"/>
    <w:rsid w:val="002943F2"/>
    <w:rsid w:val="002A4469"/>
    <w:rsid w:val="002C155C"/>
    <w:rsid w:val="002D1363"/>
    <w:rsid w:val="003130F3"/>
    <w:rsid w:val="003166D1"/>
    <w:rsid w:val="00343721"/>
    <w:rsid w:val="00352293"/>
    <w:rsid w:val="003553FF"/>
    <w:rsid w:val="0036136A"/>
    <w:rsid w:val="0036457E"/>
    <w:rsid w:val="00373A5C"/>
    <w:rsid w:val="0037524A"/>
    <w:rsid w:val="00376F22"/>
    <w:rsid w:val="003C6FFB"/>
    <w:rsid w:val="003F282E"/>
    <w:rsid w:val="00404992"/>
    <w:rsid w:val="00406FDF"/>
    <w:rsid w:val="00443DFA"/>
    <w:rsid w:val="004474EF"/>
    <w:rsid w:val="00452C52"/>
    <w:rsid w:val="00460298"/>
    <w:rsid w:val="004730A8"/>
    <w:rsid w:val="0047691E"/>
    <w:rsid w:val="00477095"/>
    <w:rsid w:val="00485FCF"/>
    <w:rsid w:val="00495F35"/>
    <w:rsid w:val="004977D3"/>
    <w:rsid w:val="004A348A"/>
    <w:rsid w:val="004B0A87"/>
    <w:rsid w:val="004B5172"/>
    <w:rsid w:val="004B5F05"/>
    <w:rsid w:val="004C2B69"/>
    <w:rsid w:val="004C2C4C"/>
    <w:rsid w:val="004D1C67"/>
    <w:rsid w:val="004F547F"/>
    <w:rsid w:val="0051463B"/>
    <w:rsid w:val="00522BF2"/>
    <w:rsid w:val="005237CC"/>
    <w:rsid w:val="00534D98"/>
    <w:rsid w:val="00543411"/>
    <w:rsid w:val="00573182"/>
    <w:rsid w:val="0057409C"/>
    <w:rsid w:val="005A4ECA"/>
    <w:rsid w:val="005D1149"/>
    <w:rsid w:val="005D1579"/>
    <w:rsid w:val="005F338B"/>
    <w:rsid w:val="00605671"/>
    <w:rsid w:val="00622586"/>
    <w:rsid w:val="006348C1"/>
    <w:rsid w:val="00637682"/>
    <w:rsid w:val="006426CA"/>
    <w:rsid w:val="00645C30"/>
    <w:rsid w:val="00650CBC"/>
    <w:rsid w:val="00651573"/>
    <w:rsid w:val="00670724"/>
    <w:rsid w:val="00693B56"/>
    <w:rsid w:val="006A3700"/>
    <w:rsid w:val="006A60E2"/>
    <w:rsid w:val="006D1B48"/>
    <w:rsid w:val="006D1F84"/>
    <w:rsid w:val="006E0277"/>
    <w:rsid w:val="006E62DB"/>
    <w:rsid w:val="006F634A"/>
    <w:rsid w:val="007139B5"/>
    <w:rsid w:val="00720FA4"/>
    <w:rsid w:val="00726EEA"/>
    <w:rsid w:val="0073256D"/>
    <w:rsid w:val="00735B41"/>
    <w:rsid w:val="00747A41"/>
    <w:rsid w:val="007618F9"/>
    <w:rsid w:val="0076255B"/>
    <w:rsid w:val="00763D0E"/>
    <w:rsid w:val="007659F0"/>
    <w:rsid w:val="00770993"/>
    <w:rsid w:val="00774A74"/>
    <w:rsid w:val="00777123"/>
    <w:rsid w:val="00777550"/>
    <w:rsid w:val="0078736D"/>
    <w:rsid w:val="007B0E6D"/>
    <w:rsid w:val="007B4E47"/>
    <w:rsid w:val="007C5132"/>
    <w:rsid w:val="007E1FE1"/>
    <w:rsid w:val="008066DD"/>
    <w:rsid w:val="008259D6"/>
    <w:rsid w:val="00826A28"/>
    <w:rsid w:val="00843434"/>
    <w:rsid w:val="008479A0"/>
    <w:rsid w:val="00855F51"/>
    <w:rsid w:val="00862B98"/>
    <w:rsid w:val="00865EEE"/>
    <w:rsid w:val="00867720"/>
    <w:rsid w:val="00875045"/>
    <w:rsid w:val="008928D8"/>
    <w:rsid w:val="00896A72"/>
    <w:rsid w:val="008A1318"/>
    <w:rsid w:val="008C2C12"/>
    <w:rsid w:val="008C5415"/>
    <w:rsid w:val="008E1C93"/>
    <w:rsid w:val="008E5D65"/>
    <w:rsid w:val="008E7E77"/>
    <w:rsid w:val="008F39EA"/>
    <w:rsid w:val="009103BF"/>
    <w:rsid w:val="009206C4"/>
    <w:rsid w:val="00954934"/>
    <w:rsid w:val="0095689B"/>
    <w:rsid w:val="00957928"/>
    <w:rsid w:val="00996796"/>
    <w:rsid w:val="009A62DD"/>
    <w:rsid w:val="009C760C"/>
    <w:rsid w:val="009E1CD2"/>
    <w:rsid w:val="009F1690"/>
    <w:rsid w:val="009F1F92"/>
    <w:rsid w:val="00A0749C"/>
    <w:rsid w:val="00A12513"/>
    <w:rsid w:val="00A41421"/>
    <w:rsid w:val="00A57217"/>
    <w:rsid w:val="00A63A9F"/>
    <w:rsid w:val="00A64D63"/>
    <w:rsid w:val="00A65433"/>
    <w:rsid w:val="00A75F4A"/>
    <w:rsid w:val="00A82823"/>
    <w:rsid w:val="00A937CC"/>
    <w:rsid w:val="00AA5D3A"/>
    <w:rsid w:val="00AC4125"/>
    <w:rsid w:val="00AD22C6"/>
    <w:rsid w:val="00AE7532"/>
    <w:rsid w:val="00AF4F8D"/>
    <w:rsid w:val="00B00EDE"/>
    <w:rsid w:val="00B17AD6"/>
    <w:rsid w:val="00B31C87"/>
    <w:rsid w:val="00B4641F"/>
    <w:rsid w:val="00B54393"/>
    <w:rsid w:val="00B602B8"/>
    <w:rsid w:val="00B63A80"/>
    <w:rsid w:val="00B82691"/>
    <w:rsid w:val="00B95A37"/>
    <w:rsid w:val="00B96837"/>
    <w:rsid w:val="00BD16B7"/>
    <w:rsid w:val="00BD3618"/>
    <w:rsid w:val="00BF1457"/>
    <w:rsid w:val="00C02DC7"/>
    <w:rsid w:val="00C07FE8"/>
    <w:rsid w:val="00C101BC"/>
    <w:rsid w:val="00C10A02"/>
    <w:rsid w:val="00C15205"/>
    <w:rsid w:val="00C21157"/>
    <w:rsid w:val="00C220EE"/>
    <w:rsid w:val="00C25495"/>
    <w:rsid w:val="00C30F1D"/>
    <w:rsid w:val="00C41EBB"/>
    <w:rsid w:val="00C546FA"/>
    <w:rsid w:val="00C61FBF"/>
    <w:rsid w:val="00C945A2"/>
    <w:rsid w:val="00C95078"/>
    <w:rsid w:val="00CB1F17"/>
    <w:rsid w:val="00CC06E2"/>
    <w:rsid w:val="00CE1D78"/>
    <w:rsid w:val="00CF7F8A"/>
    <w:rsid w:val="00D14104"/>
    <w:rsid w:val="00D16B19"/>
    <w:rsid w:val="00D31273"/>
    <w:rsid w:val="00D45EA7"/>
    <w:rsid w:val="00D55327"/>
    <w:rsid w:val="00D57D44"/>
    <w:rsid w:val="00D801CA"/>
    <w:rsid w:val="00DC313B"/>
    <w:rsid w:val="00DD31C5"/>
    <w:rsid w:val="00DD6A86"/>
    <w:rsid w:val="00DD7823"/>
    <w:rsid w:val="00DF17C9"/>
    <w:rsid w:val="00E15153"/>
    <w:rsid w:val="00E30DF1"/>
    <w:rsid w:val="00E371F5"/>
    <w:rsid w:val="00E47741"/>
    <w:rsid w:val="00E67B8E"/>
    <w:rsid w:val="00EA2990"/>
    <w:rsid w:val="00EA7124"/>
    <w:rsid w:val="00ED2AF0"/>
    <w:rsid w:val="00ED3419"/>
    <w:rsid w:val="00EE7D8C"/>
    <w:rsid w:val="00EF74B0"/>
    <w:rsid w:val="00F143E0"/>
    <w:rsid w:val="00F22301"/>
    <w:rsid w:val="00F22827"/>
    <w:rsid w:val="00F27044"/>
    <w:rsid w:val="00F41B3E"/>
    <w:rsid w:val="00F6433E"/>
    <w:rsid w:val="00F7071E"/>
    <w:rsid w:val="00FB4A12"/>
    <w:rsid w:val="00FE41CC"/>
    <w:rsid w:val="039667A9"/>
    <w:rsid w:val="05612155"/>
    <w:rsid w:val="098D6E7E"/>
    <w:rsid w:val="0C5B1CAD"/>
    <w:rsid w:val="0EC461E7"/>
    <w:rsid w:val="0F3D3F7D"/>
    <w:rsid w:val="10E60BBC"/>
    <w:rsid w:val="10F05384"/>
    <w:rsid w:val="11D6437A"/>
    <w:rsid w:val="12206EAA"/>
    <w:rsid w:val="17C95F01"/>
    <w:rsid w:val="18DA45EA"/>
    <w:rsid w:val="19322678"/>
    <w:rsid w:val="20E11BA9"/>
    <w:rsid w:val="218606A5"/>
    <w:rsid w:val="25283DFA"/>
    <w:rsid w:val="255B0195"/>
    <w:rsid w:val="2B02634F"/>
    <w:rsid w:val="2BFE5892"/>
    <w:rsid w:val="302479F5"/>
    <w:rsid w:val="30951D46"/>
    <w:rsid w:val="30CC6AB7"/>
    <w:rsid w:val="34FA773C"/>
    <w:rsid w:val="395835DE"/>
    <w:rsid w:val="39D4535A"/>
    <w:rsid w:val="39D70593"/>
    <w:rsid w:val="3AB605BC"/>
    <w:rsid w:val="3FF45A44"/>
    <w:rsid w:val="437434BD"/>
    <w:rsid w:val="44986F84"/>
    <w:rsid w:val="45514C10"/>
    <w:rsid w:val="471A45C8"/>
    <w:rsid w:val="49DE7B2F"/>
    <w:rsid w:val="4B405CF2"/>
    <w:rsid w:val="4B8E0E81"/>
    <w:rsid w:val="4BBB6489"/>
    <w:rsid w:val="4C3E27FC"/>
    <w:rsid w:val="4CCF3340"/>
    <w:rsid w:val="4DF25957"/>
    <w:rsid w:val="4EAA56C7"/>
    <w:rsid w:val="537341CF"/>
    <w:rsid w:val="5579070C"/>
    <w:rsid w:val="575651A9"/>
    <w:rsid w:val="58C26AA7"/>
    <w:rsid w:val="5A8F1AAA"/>
    <w:rsid w:val="5F655B91"/>
    <w:rsid w:val="64F25DE5"/>
    <w:rsid w:val="65E87914"/>
    <w:rsid w:val="692C1D7B"/>
    <w:rsid w:val="6C8B6869"/>
    <w:rsid w:val="6DB77840"/>
    <w:rsid w:val="6F1B7CAC"/>
    <w:rsid w:val="70FB7D28"/>
    <w:rsid w:val="71A55C07"/>
    <w:rsid w:val="71B92164"/>
    <w:rsid w:val="72F404CD"/>
    <w:rsid w:val="731C29AB"/>
    <w:rsid w:val="742F670E"/>
    <w:rsid w:val="760D3B06"/>
    <w:rsid w:val="771F6F0D"/>
    <w:rsid w:val="78C22246"/>
    <w:rsid w:val="7A432F13"/>
    <w:rsid w:val="7B5C6B6E"/>
    <w:rsid w:val="7E2A3168"/>
    <w:rsid w:val="7E4132C3"/>
    <w:rsid w:val="7E43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autoRedefine/>
    <w:qFormat/>
    <w:uiPriority w:val="0"/>
    <w:pPr>
      <w:ind w:firstLine="420"/>
    </w:pPr>
    <w:rPr>
      <w:sz w:val="24"/>
      <w:szCs w:val="20"/>
    </w:rPr>
  </w:style>
  <w:style w:type="paragraph" w:styleId="3">
    <w:name w:val="annotation text"/>
    <w:basedOn w:val="1"/>
    <w:autoRedefine/>
    <w:qFormat/>
    <w:uiPriority w:val="0"/>
    <w:pPr>
      <w:jc w:val="left"/>
    </w:pPr>
  </w:style>
  <w:style w:type="paragraph" w:styleId="4">
    <w:name w:val="Date"/>
    <w:basedOn w:val="1"/>
    <w:next w:val="1"/>
    <w:autoRedefine/>
    <w:qFormat/>
    <w:uiPriority w:val="0"/>
    <w:pPr>
      <w:ind w:left="100" w:leftChars="2500"/>
    </w:pPr>
  </w:style>
  <w:style w:type="paragraph" w:styleId="5">
    <w:name w:val="Balloon Text"/>
    <w:basedOn w:val="1"/>
    <w:qFormat/>
    <w:uiPriority w:val="0"/>
    <w:rPr>
      <w:sz w:val="18"/>
      <w:szCs w:val="18"/>
    </w:rPr>
  </w:style>
  <w:style w:type="paragraph" w:styleId="6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annotation subject"/>
    <w:basedOn w:val="3"/>
    <w:next w:val="3"/>
    <w:qFormat/>
    <w:uiPriority w:val="0"/>
    <w:rPr>
      <w:b/>
      <w:bCs/>
    </w:rPr>
  </w:style>
  <w:style w:type="character" w:styleId="11">
    <w:name w:val="page number"/>
    <w:autoRedefine/>
    <w:qFormat/>
    <w:uiPriority w:val="0"/>
  </w:style>
  <w:style w:type="character" w:styleId="12">
    <w:name w:val="Hyperlink"/>
    <w:autoRedefine/>
    <w:qFormat/>
    <w:uiPriority w:val="0"/>
    <w:rPr>
      <w:color w:val="0000FF"/>
      <w:u w:val="single"/>
    </w:rPr>
  </w:style>
  <w:style w:type="character" w:styleId="13">
    <w:name w:val="annotation reference"/>
    <w:autoRedefine/>
    <w:qFormat/>
    <w:uiPriority w:val="0"/>
    <w:rPr>
      <w:sz w:val="21"/>
      <w:szCs w:val="21"/>
    </w:rPr>
  </w:style>
  <w:style w:type="character" w:customStyle="1" w:styleId="14">
    <w:name w:val="页眉 字符"/>
    <w:link w:val="7"/>
    <w:autoRedefine/>
    <w:qFormat/>
    <w:uiPriority w:val="0"/>
    <w:rPr>
      <w:kern w:val="2"/>
      <w:sz w:val="18"/>
      <w:szCs w:val="18"/>
    </w:rPr>
  </w:style>
  <w:style w:type="paragraph" w:customStyle="1" w:styleId="15">
    <w:name w:val="Char"/>
    <w:basedOn w:val="1"/>
    <w:autoRedefine/>
    <w:qFormat/>
    <w:uiPriority w:val="0"/>
  </w:style>
  <w:style w:type="paragraph" w:customStyle="1" w:styleId="16">
    <w:name w:val="段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仿宋_GB2312" w:hAnsi="Times New Roman" w:eastAsia="仿宋_GB2312" w:cs="仿宋_GB2312"/>
      <w:color w:val="000000"/>
      <w:sz w:val="24"/>
      <w:szCs w:val="24"/>
      <w:lang w:val="en-US" w:eastAsia="zh-CN" w:bidi="ar-SA"/>
    </w:rPr>
  </w:style>
  <w:style w:type="paragraph" w:customStyle="1" w:styleId="18">
    <w:name w:val="Char Char Char Char"/>
    <w:basedOn w:val="1"/>
    <w:autoRedefine/>
    <w:qFormat/>
    <w:uiPriority w:val="0"/>
    <w:pPr>
      <w:widowControl/>
      <w:spacing w:before="312" w:beforeLines="100" w:after="160" w:line="240" w:lineRule="exact"/>
      <w:jc w:val="left"/>
    </w:pPr>
    <w:rPr>
      <w:rFonts w:ascii="Verdana" w:hAnsi="Verdana"/>
      <w:kern w:val="0"/>
      <w:sz w:val="32"/>
      <w:szCs w:val="32"/>
      <w:lang w:eastAsia="en-US"/>
    </w:rPr>
  </w:style>
  <w:style w:type="paragraph" w:customStyle="1" w:styleId="19">
    <w:name w:val="1 Char"/>
    <w:basedOn w:val="1"/>
    <w:autoRedefine/>
    <w:qFormat/>
    <w:uiPriority w:val="0"/>
  </w:style>
  <w:style w:type="paragraph" w:customStyle="1" w:styleId="20">
    <w:name w:val="Revision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530</Words>
  <Characters>634</Characters>
  <Lines>5</Lines>
  <Paragraphs>1</Paragraphs>
  <TotalTime>26</TotalTime>
  <ScaleCrop>false</ScaleCrop>
  <LinksUpToDate>false</LinksUpToDate>
  <CharactersWithSpaces>659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2015-02-11T07:09:00Z</dcterms:created>
  <dc:creator>User</dc:creator>
  <cp:lastModifiedBy>李群</cp:lastModifiedBy>
  <dcterms:modified xsi:type="dcterms:W3CDTF">2026-03-19T02:35:37Z</dcterms:modified>
  <dc:title>证券代码：300238      证券简称：冠昊生物       公告编号：2011-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E19A3932EEB74E2AB214FD7990D27339_13</vt:lpwstr>
  </property>
  <property fmtid="{D5CDD505-2E9C-101B-9397-08002B2CF9AE}" pid="4" name="KSOTemplateDocerSaveRecord">
    <vt:lpwstr>eyJoZGlkIjoiYWRlOTk1ZDM4MjkzZjgxMjZiN2M3ZjNmNDQ5NGIzZGYiLCJ1c2VySWQiOiIzNDI3ODI2OTEifQ==</vt:lpwstr>
  </property>
</Properties>
</file>